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73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G2516东吕(原邢临）高速公路命名编号</w:t>
      </w: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11"/>
          <w:szCs w:val="11"/>
        </w:rPr>
      </w:pPr>
      <w:r>
        <w:rPr>
          <w:rFonts w:hint="eastAsia" w:ascii="宋体" w:hAnsi="宋体"/>
          <w:b/>
          <w:bCs/>
          <w:sz w:val="11"/>
          <w:szCs w:val="11"/>
        </w:rPr>
        <w:t xml:space="preserve"> </w:t>
      </w: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调整及里程桩号传递工程</w:t>
      </w: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（第一期）</w:t>
      </w: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施工单位:武安市恒德交通安全设施有限公司</w:t>
      </w: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G2516东吕(原邢临）高速公路命名编号</w:t>
      </w: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调整及里程桩号传递工程项目经理部</w:t>
      </w: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2019年5月</w:t>
      </w: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beforeLines="50" w:afterLines="50" w:line="273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目 录</w:t>
      </w:r>
    </w:p>
    <w:p>
      <w:pPr>
        <w:jc w:val="center"/>
        <w:rPr>
          <w:rFonts w:hint="eastAsia"/>
          <w:sz w:val="48"/>
          <w:szCs w:val="48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工程概况····································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气象情况····································</w:t>
      </w:r>
      <w:r>
        <w:rPr>
          <w:rFonts w:hint="eastAsia"/>
          <w:sz w:val="32"/>
          <w:szCs w:val="32"/>
          <w:lang w:val="en-US" w:eastAsia="zh-CN"/>
        </w:rPr>
        <w:t>5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现场人员、机械到场情况······················</w:t>
      </w:r>
      <w:r>
        <w:rPr>
          <w:rFonts w:hint="eastAsia"/>
          <w:sz w:val="32"/>
          <w:szCs w:val="32"/>
          <w:lang w:val="en-US" w:eastAsia="zh-CN"/>
        </w:rPr>
        <w:t>7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工程进度控制情况····························</w:t>
      </w:r>
      <w:r>
        <w:rPr>
          <w:rFonts w:hint="eastAsia"/>
          <w:sz w:val="32"/>
          <w:szCs w:val="32"/>
          <w:lang w:val="en-US" w:eastAsia="zh-CN"/>
        </w:rPr>
        <w:t>8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工程质量控制情况····························</w:t>
      </w:r>
      <w:r>
        <w:rPr>
          <w:rFonts w:hint="eastAsia"/>
          <w:sz w:val="32"/>
          <w:szCs w:val="32"/>
          <w:lang w:val="en-US" w:eastAsia="zh-CN"/>
        </w:rPr>
        <w:t>8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项目完成情况表······························</w:t>
      </w:r>
      <w:r>
        <w:rPr>
          <w:rFonts w:hint="eastAsia"/>
          <w:sz w:val="32"/>
          <w:szCs w:val="32"/>
          <w:lang w:val="en-US" w:eastAsia="zh-CN"/>
        </w:rPr>
        <w:t>9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施工履行、计量、支付························</w:t>
      </w:r>
      <w:r>
        <w:rPr>
          <w:rFonts w:hint="eastAsia"/>
          <w:sz w:val="32"/>
          <w:szCs w:val="32"/>
          <w:lang w:val="en-US" w:eastAsia="zh-CN"/>
        </w:rPr>
        <w:t>9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安全生产控制情况···························</w:t>
      </w:r>
      <w:r>
        <w:rPr>
          <w:rFonts w:hint="eastAsia"/>
          <w:sz w:val="32"/>
          <w:szCs w:val="32"/>
          <w:lang w:val="en-US" w:eastAsia="zh-CN"/>
        </w:rPr>
        <w:t>10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文明施工、环境保护·························</w:t>
      </w:r>
      <w:r>
        <w:rPr>
          <w:rFonts w:hint="eastAsia"/>
          <w:sz w:val="32"/>
          <w:szCs w:val="32"/>
          <w:lang w:val="en-US" w:eastAsia="zh-CN"/>
        </w:rPr>
        <w:t>11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pStyle w:val="8"/>
        <w:numPr>
          <w:ilvl w:val="0"/>
          <w:numId w:val="2"/>
        </w:numPr>
        <w:ind w:firstLineChars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工程概况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邢临高速公路，邢台市-临西县高速公路，简称“邢临高速”。编号：国家高速G2516，邢临高速公路是G2516东吕高速公路（山东东营-山西吕梁）重要组成部分，起点为G4京港澳高速公路邢台南枢纽互通，终点为冀鲁界，全程103.548公里，主线采用双向四车道高速公路标准。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项目位置图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91100" cy="2324100"/>
            <wp:effectExtent l="19050" t="0" r="0" b="0"/>
            <wp:docPr id="1" name="图片 1" descr="C:\Users\lenovo\AppData\Local\Temp\ksohtml1400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ksohtml14004\wp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邢临高速公路是河北省“四纵、四横、十条线”公路网主骨架的重要组成部分，是河北省“十五”期间重点公路建设项目。全长103.548公里，双向四车道，路基宽26m，设计车速100km/h。全线共设互通式立交9座、分离式立交18座；设收费站10处、服务区3处。邢临高速公路的建设，不仅有效地缓解邢台市东西向交通压力，而且与京港澳高速、高邢高速、青银高速公路、大广高速公路、107国道、106国道相连，四通八达的路网骨架对改善邢台投资环境、扩大对外开放，将起到积极的促进作用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区域路网图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drawing>
          <wp:inline distT="0" distB="0" distL="0" distR="0">
            <wp:extent cx="4991100" cy="2028825"/>
            <wp:effectExtent l="19050" t="0" r="0" b="0"/>
            <wp:docPr id="2" name="图片 2" descr="C:\Users\lenovo\AppData\Local\Temp\ksohtml1400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ksohtml14004\wp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邢临高速公路（G2516）K1+210-K104+758段内的命名编号调整及里程桩号传递，主要工程内容有：更换版面68个，718㎡；标志牌更换板面120个，1510㎡；更换标志2128个，拆除版面立柱50个，新增标志32个，总计改造数量2398个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8"/>
        <w:numPr>
          <w:ilvl w:val="0"/>
          <w:numId w:val="2"/>
        </w:numPr>
        <w:ind w:firstLineChars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气象情况</w:t>
      </w:r>
    </w:p>
    <w:tbl>
      <w:tblPr>
        <w:tblStyle w:val="5"/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1228"/>
        <w:gridCol w:w="1218"/>
        <w:gridCol w:w="1602"/>
        <w:gridCol w:w="1145"/>
        <w:gridCol w:w="13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7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  <w:t>最高气温℃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  <w:t>最低气温℃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  <w:t>天气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  <w:t>风向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212121"/>
                <w:kern w:val="0"/>
                <w:sz w:val="28"/>
                <w:szCs w:val="28"/>
              </w:rPr>
              <w:t>风力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2019-05-01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25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13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2019-05-02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28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13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2019-05-03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28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17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多云转阴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2019-05-04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23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15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小雨转多云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2019-05-05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13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阴转多云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北风3-4级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2019-05-06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12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2019-05-07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24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15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晴转多云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2019-05-08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22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13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阴转多云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2019-05-09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28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15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多云转晴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2019-05-10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30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16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多云转晴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2019-05-11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30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16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2019-05-12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28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14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雷阵雨转晴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2019-05-13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26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14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2019-05-14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28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17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2019-05-15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31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18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多云转晴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2019-05-16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31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晴转多云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2019-05-17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33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2019-05-18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29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多云转阴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2019-05-19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27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15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多云转晴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北风3-4级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2019-05-20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28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16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2019-05-21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30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16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2019-05-22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34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21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2019-05-23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37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23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2019-05-24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33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23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南风3-4级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2019-05-25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34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22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2019-05-26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30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18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雷阵雨转多云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北风3-4级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2019-05-27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27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18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多云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2019-05-28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31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19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2019-05-29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32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21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2019-05-30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34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18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76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2019-05-31</w:t>
            </w:r>
          </w:p>
        </w:tc>
        <w:tc>
          <w:tcPr>
            <w:tcW w:w="122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31</w:t>
            </w:r>
          </w:p>
        </w:tc>
        <w:tc>
          <w:tcPr>
            <w:tcW w:w="1218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20</w:t>
            </w:r>
          </w:p>
        </w:tc>
        <w:tc>
          <w:tcPr>
            <w:tcW w:w="1602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晴</w:t>
            </w:r>
          </w:p>
        </w:tc>
        <w:tc>
          <w:tcPr>
            <w:tcW w:w="11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南风</w:t>
            </w:r>
          </w:p>
        </w:tc>
        <w:tc>
          <w:tcPr>
            <w:tcW w:w="134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1616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616161"/>
                <w:kern w:val="0"/>
                <w:sz w:val="28"/>
                <w:szCs w:val="28"/>
              </w:rPr>
              <w:t>微风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8"/>
        <w:numPr>
          <w:ilvl w:val="0"/>
          <w:numId w:val="2"/>
        </w:numPr>
        <w:ind w:firstLineChars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到场人员及机械情况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1、人员情况表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134"/>
        <w:gridCol w:w="212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上月/本月变化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至今累计人/月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技术工人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普通工人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2、机械情况表</w:t>
      </w:r>
    </w:p>
    <w:tbl>
      <w:tblPr>
        <w:tblStyle w:val="6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6"/>
        <w:gridCol w:w="1706"/>
        <w:gridCol w:w="170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型号/功率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进场数量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进场时间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管理车辆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轿车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2019.5.5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运输车辆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小货车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2019.5.5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运输车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大货车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2019.5.5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吊车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旋转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2019.5.5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皮卡车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2019.5.5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良好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8"/>
        <w:numPr>
          <w:ilvl w:val="0"/>
          <w:numId w:val="2"/>
        </w:numPr>
        <w:ind w:firstLineChars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工程进度情况表</w:t>
      </w:r>
    </w:p>
    <w:p>
      <w:pPr>
        <w:numPr>
          <w:ilvl w:val="0"/>
          <w:numId w:val="3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目前工程进度及进度计划完成情况</w:t>
      </w:r>
    </w:p>
    <w:p>
      <w:pPr>
        <w:numPr>
          <w:ilvl w:val="0"/>
          <w:numId w:val="0"/>
        </w:numPr>
        <w:spacing w:line="360" w:lineRule="auto"/>
        <w:ind w:leftChars="-18"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K1+210-K104+758段内</w:t>
      </w:r>
      <w:r>
        <w:rPr>
          <w:rFonts w:hint="eastAsia" w:ascii="宋体" w:hAnsi="宋体"/>
          <w:sz w:val="28"/>
          <w:szCs w:val="28"/>
          <w:lang w:eastAsia="zh-CN"/>
        </w:rPr>
        <w:t>主线部分基础开挖及混凝土浇筑</w:t>
      </w:r>
      <w:r>
        <w:rPr>
          <w:rFonts w:hint="eastAsia" w:ascii="宋体" w:hAnsi="宋体"/>
          <w:sz w:val="28"/>
          <w:szCs w:val="28"/>
          <w:lang w:val="en-US" w:eastAsia="zh-CN"/>
        </w:rPr>
        <w:t>26处已完成；拆除板面立柱50处已完成；</w:t>
      </w:r>
      <w:r>
        <w:rPr>
          <w:rFonts w:hint="eastAsia" w:ascii="宋体" w:hAnsi="宋体"/>
          <w:sz w:val="28"/>
          <w:szCs w:val="28"/>
        </w:rPr>
        <w:t>更换版面</w:t>
      </w:r>
      <w:r>
        <w:rPr>
          <w:rFonts w:hint="eastAsia" w:ascii="宋体" w:hAnsi="宋体"/>
          <w:sz w:val="28"/>
          <w:szCs w:val="28"/>
          <w:lang w:val="en-US" w:eastAsia="zh-CN"/>
        </w:rPr>
        <w:t>390</w:t>
      </w:r>
      <w:r>
        <w:rPr>
          <w:rFonts w:hint="eastAsia" w:ascii="宋体" w:hAnsi="宋体"/>
          <w:sz w:val="28"/>
          <w:szCs w:val="28"/>
        </w:rPr>
        <w:t>㎡</w:t>
      </w:r>
      <w:r>
        <w:rPr>
          <w:rFonts w:hint="eastAsia" w:ascii="宋体" w:hAnsi="宋体"/>
          <w:sz w:val="28"/>
          <w:szCs w:val="28"/>
          <w:lang w:eastAsia="zh-CN"/>
        </w:rPr>
        <w:t>已完成</w:t>
      </w:r>
      <w:r>
        <w:rPr>
          <w:rFonts w:hint="eastAsia" w:ascii="宋体" w:hAnsi="宋体"/>
          <w:sz w:val="28"/>
          <w:szCs w:val="28"/>
        </w:rPr>
        <w:t>；标志牌</w:t>
      </w:r>
      <w:r>
        <w:rPr>
          <w:rFonts w:hint="eastAsia" w:ascii="宋体" w:hAnsi="宋体"/>
          <w:sz w:val="28"/>
          <w:szCs w:val="28"/>
          <w:lang w:eastAsia="zh-CN"/>
        </w:rPr>
        <w:t>制作及安装</w:t>
      </w:r>
      <w:r>
        <w:rPr>
          <w:rFonts w:hint="eastAsia" w:ascii="宋体" w:hAnsi="宋体"/>
          <w:sz w:val="28"/>
          <w:szCs w:val="28"/>
        </w:rPr>
        <w:t>120个，1510㎡</w:t>
      </w:r>
      <w:r>
        <w:rPr>
          <w:rFonts w:hint="eastAsia" w:ascii="宋体" w:hAnsi="宋体"/>
          <w:sz w:val="28"/>
          <w:szCs w:val="28"/>
          <w:lang w:eastAsia="zh-CN"/>
        </w:rPr>
        <w:t>已完成</w:t>
      </w:r>
      <w:r>
        <w:rPr>
          <w:rFonts w:hint="eastAsia" w:ascii="宋体" w:hAnsi="宋体"/>
          <w:sz w:val="28"/>
          <w:szCs w:val="28"/>
        </w:rPr>
        <w:t>；更换标志</w:t>
      </w:r>
      <w:r>
        <w:rPr>
          <w:rFonts w:hint="eastAsia" w:ascii="宋体" w:hAnsi="宋体"/>
          <w:sz w:val="28"/>
          <w:szCs w:val="28"/>
          <w:lang w:eastAsia="zh-CN"/>
        </w:rPr>
        <w:t>及里程碑、百米牌共计</w:t>
      </w:r>
      <w:r>
        <w:rPr>
          <w:rFonts w:hint="eastAsia" w:ascii="宋体" w:hAnsi="宋体"/>
          <w:sz w:val="28"/>
          <w:szCs w:val="28"/>
        </w:rPr>
        <w:t>21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>个</w:t>
      </w:r>
      <w:r>
        <w:rPr>
          <w:rFonts w:hint="eastAsia" w:ascii="宋体" w:hAnsi="宋体"/>
          <w:sz w:val="28"/>
          <w:szCs w:val="28"/>
          <w:lang w:eastAsia="zh-CN"/>
        </w:rPr>
        <w:t>已完成。</w:t>
      </w:r>
    </w:p>
    <w:p>
      <w:pPr>
        <w:numPr>
          <w:ilvl w:val="0"/>
          <w:numId w:val="0"/>
        </w:numPr>
        <w:spacing w:line="360" w:lineRule="auto"/>
        <w:ind w:leftChars="284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）下月保证措施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地方道路部分</w:t>
      </w:r>
      <w:r>
        <w:rPr>
          <w:rFonts w:hint="eastAsia" w:ascii="宋体" w:hAnsi="宋体"/>
          <w:sz w:val="28"/>
          <w:szCs w:val="28"/>
          <w:lang w:val="en-US" w:eastAsia="zh-CN"/>
        </w:rPr>
        <w:t>6月15日前完工。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  五、工程质量控制情况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1、本月施工质量情况概述：</w:t>
      </w:r>
    </w:p>
    <w:p>
      <w:pPr>
        <w:numPr>
          <w:ilvl w:val="0"/>
          <w:numId w:val="0"/>
        </w:numPr>
        <w:spacing w:line="360" w:lineRule="auto"/>
        <w:ind w:firstLine="280" w:firstLineChars="1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质量合格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本月质量保证体系及运行情况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质量保证措施到位，管理人员正常监管，质量保证体系运行正常，无质量问题。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试验工作及存在问题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无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监理指令落实情况</w:t>
      </w:r>
    </w:p>
    <w:tbl>
      <w:tblPr>
        <w:tblStyle w:val="6"/>
        <w:tblpPr w:leftFromText="180" w:rightFromText="180" w:vertAnchor="text" w:horzAnchor="page" w:tblpX="1245" w:tblpY="514"/>
        <w:tblOverlap w:val="never"/>
        <w:tblW w:w="9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821"/>
        <w:gridCol w:w="2865"/>
        <w:gridCol w:w="166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指令号</w:t>
            </w:r>
          </w:p>
        </w:tc>
        <w:tc>
          <w:tcPr>
            <w:tcW w:w="28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收件（内容摘要）</w:t>
            </w:r>
          </w:p>
        </w:tc>
        <w:tc>
          <w:tcPr>
            <w:tcW w:w="28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回复（内容摘要）</w:t>
            </w: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未落实原因</w:t>
            </w:r>
          </w:p>
        </w:tc>
        <w:tc>
          <w:tcPr>
            <w:tcW w:w="102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3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施工中遇到的技术问题、施工难点等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无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六、项目当月完成情况表</w:t>
      </w:r>
    </w:p>
    <w:tbl>
      <w:tblPr>
        <w:tblStyle w:val="6"/>
        <w:tblW w:w="9647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669"/>
        <w:gridCol w:w="1559"/>
        <w:gridCol w:w="1676"/>
        <w:gridCol w:w="1647"/>
        <w:gridCol w:w="1721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本月完成情况</w:t>
            </w:r>
          </w:p>
        </w:tc>
        <w:tc>
          <w:tcPr>
            <w:tcW w:w="1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累计完成情况</w:t>
            </w:r>
          </w:p>
        </w:tc>
        <w:tc>
          <w:tcPr>
            <w:tcW w:w="16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累计完成比例</w:t>
            </w:r>
          </w:p>
        </w:tc>
        <w:tc>
          <w:tcPr>
            <w:tcW w:w="1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下月计划情况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基础开挖及混凝土浇筑</w:t>
            </w:r>
          </w:p>
        </w:tc>
        <w:tc>
          <w:tcPr>
            <w:tcW w:w="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处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26</w:t>
            </w:r>
          </w:p>
        </w:tc>
        <w:tc>
          <w:tcPr>
            <w:tcW w:w="1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26</w:t>
            </w:r>
          </w:p>
        </w:tc>
        <w:tc>
          <w:tcPr>
            <w:tcW w:w="16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49%</w:t>
            </w:r>
          </w:p>
        </w:tc>
        <w:tc>
          <w:tcPr>
            <w:tcW w:w="1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27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拆除板面立柱</w:t>
            </w:r>
          </w:p>
        </w:tc>
        <w:tc>
          <w:tcPr>
            <w:tcW w:w="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处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1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16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100%</w:t>
            </w:r>
          </w:p>
        </w:tc>
        <w:tc>
          <w:tcPr>
            <w:tcW w:w="1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更换版面</w:t>
            </w:r>
          </w:p>
        </w:tc>
        <w:tc>
          <w:tcPr>
            <w:tcW w:w="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390</w:t>
            </w:r>
          </w:p>
        </w:tc>
        <w:tc>
          <w:tcPr>
            <w:tcW w:w="1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390</w:t>
            </w:r>
          </w:p>
        </w:tc>
        <w:tc>
          <w:tcPr>
            <w:tcW w:w="16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54%</w:t>
            </w:r>
          </w:p>
        </w:tc>
        <w:tc>
          <w:tcPr>
            <w:tcW w:w="1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328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标志牌安装</w:t>
            </w:r>
          </w:p>
        </w:tc>
        <w:tc>
          <w:tcPr>
            <w:tcW w:w="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120</w:t>
            </w:r>
          </w:p>
        </w:tc>
        <w:tc>
          <w:tcPr>
            <w:tcW w:w="1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120</w:t>
            </w:r>
          </w:p>
        </w:tc>
        <w:tc>
          <w:tcPr>
            <w:tcW w:w="16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100%</w:t>
            </w:r>
          </w:p>
        </w:tc>
        <w:tc>
          <w:tcPr>
            <w:tcW w:w="1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更换标志</w:t>
            </w:r>
          </w:p>
        </w:tc>
        <w:tc>
          <w:tcPr>
            <w:tcW w:w="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2117</w:t>
            </w:r>
          </w:p>
        </w:tc>
        <w:tc>
          <w:tcPr>
            <w:tcW w:w="1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2117</w:t>
            </w:r>
          </w:p>
        </w:tc>
        <w:tc>
          <w:tcPr>
            <w:tcW w:w="16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99%</w:t>
            </w:r>
          </w:p>
        </w:tc>
        <w:tc>
          <w:tcPr>
            <w:tcW w:w="1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新增标志</w:t>
            </w:r>
          </w:p>
        </w:tc>
        <w:tc>
          <w:tcPr>
            <w:tcW w:w="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6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7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32</w:t>
            </w:r>
          </w:p>
        </w:tc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4"/>
        </w:numPr>
        <w:ind w:left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合同履行、计量、支付</w:t>
      </w:r>
    </w:p>
    <w:p>
      <w:pPr>
        <w:numPr>
          <w:ilvl w:val="0"/>
          <w:numId w:val="5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合同履约情况报告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无</w:t>
      </w:r>
    </w:p>
    <w:p>
      <w:pPr>
        <w:numPr>
          <w:ilvl w:val="0"/>
          <w:numId w:val="5"/>
        </w:num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计量支付完成情况</w:t>
      </w:r>
    </w:p>
    <w:tbl>
      <w:tblPr>
        <w:tblStyle w:val="6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30"/>
        <w:gridCol w:w="1115"/>
        <w:gridCol w:w="1212"/>
        <w:gridCol w:w="1211"/>
        <w:gridCol w:w="1213"/>
        <w:gridCol w:w="1214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9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合同价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到本月末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到上月末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完成%</w:t>
            </w: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完成%</w:t>
            </w: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完成%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清单项目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4353113</w:t>
            </w: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3206227</w:t>
            </w: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73.6%</w:t>
            </w: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3206227</w:t>
            </w: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工程变更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instrText xml:space="preserve"> = sum(D2:D6) \* MERGEFORMAT </w:instrText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290672</w:t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instrText xml:space="preserve"> = sum(D2:D6) \* MERGEFORMAT </w:instrText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290672</w:t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索赔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合同违约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sum(C3:C6) \* MERGEFORMAT </w:instrTex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3496899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合计支付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sum(C3:C6) \* MERGEFORMAT </w:instrTex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3496899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3、工程分包管理情况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无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4、工程变更</w:t>
      </w:r>
    </w:p>
    <w:tbl>
      <w:tblPr>
        <w:tblStyle w:val="6"/>
        <w:tblW w:w="9662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60"/>
        <w:gridCol w:w="2340"/>
        <w:gridCol w:w="1201"/>
        <w:gridCol w:w="1215"/>
        <w:gridCol w:w="1240"/>
        <w:gridCol w:w="1245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工程变更申请单编号</w:t>
            </w:r>
          </w:p>
        </w:tc>
        <w:tc>
          <w:tcPr>
            <w:tcW w:w="23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变更内容</w:t>
            </w:r>
          </w:p>
        </w:tc>
        <w:tc>
          <w:tcPr>
            <w:tcW w:w="12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变更估算金额（元）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上报日期</w:t>
            </w: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批复情况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文件待批复单位</w:t>
            </w:r>
          </w:p>
        </w:tc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K11+290（5500*2100mm）</w:t>
            </w:r>
          </w:p>
        </w:tc>
        <w:tc>
          <w:tcPr>
            <w:tcW w:w="12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10697.5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K70+000（5800*2800mm）</w:t>
            </w:r>
          </w:p>
        </w:tc>
        <w:tc>
          <w:tcPr>
            <w:tcW w:w="12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15538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K104+360：“服务区预告标志”</w:t>
            </w:r>
          </w:p>
        </w:tc>
        <w:tc>
          <w:tcPr>
            <w:tcW w:w="12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7972.5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更换尺寸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两侧通行线形诱导标</w:t>
            </w:r>
          </w:p>
        </w:tc>
        <w:tc>
          <w:tcPr>
            <w:tcW w:w="12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12528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增加29处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“客车道”“客货车道”</w:t>
            </w:r>
          </w:p>
        </w:tc>
        <w:tc>
          <w:tcPr>
            <w:tcW w:w="12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243936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增加24块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23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instrText xml:space="preserve"> = sum(D2:D6) \* MERGEFORMAT </w:instrText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290672</w:t>
            </w: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5、工程经费使用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无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6、工程索赔事项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无</w:t>
      </w:r>
    </w:p>
    <w:p>
      <w:pPr>
        <w:numPr>
          <w:ilvl w:val="0"/>
          <w:numId w:val="4"/>
        </w:numPr>
        <w:ind w:left="0" w:leftChars="0" w:firstLine="0" w:firstLine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安全施工管控情况</w:t>
      </w:r>
    </w:p>
    <w:p>
      <w:pPr>
        <w:numPr>
          <w:ilvl w:val="0"/>
          <w:numId w:val="6"/>
        </w:numPr>
        <w:spacing w:line="360" w:lineRule="auto"/>
        <w:ind w:leftChars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安全措施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施工路段设置警示牌、警示灯和限速牌，并用路锥进行导行，派专人穿着反光服在堵塞路段现场导行，必要时和邢台市高速交警大队、邢台市邢临高速路政大队联系，并协助疏导交通。</w:t>
      </w: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工程完工后，及时清理场地，做到工完料净，场地清洁。</w:t>
      </w:r>
    </w:p>
    <w:p>
      <w:pPr>
        <w:numPr>
          <w:ilvl w:val="0"/>
          <w:numId w:val="0"/>
        </w:numPr>
        <w:spacing w:line="360" w:lineRule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3、施工所用车辆、机械停放有序，不影响其他车辆通行</w:t>
      </w:r>
    </w:p>
    <w:p>
      <w:pPr>
        <w:spacing w:line="360" w:lineRule="auto"/>
        <w:rPr>
          <w:rFonts w:asciiTheme="minorEastAsia" w:hAnsi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/>
          <w:b w:val="0"/>
          <w:bCs/>
          <w:sz w:val="28"/>
          <w:szCs w:val="28"/>
        </w:rPr>
        <w:t>事故应急预案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成立事故应急处置领导小组，项目经理任组长，负责应急事故的处置工作。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安全或质量事故发生后，现场人员要立即报告事故应急处置领导小组，启动事故应急预案。</w:t>
      </w:r>
    </w:p>
    <w:p>
      <w:pPr>
        <w:numPr>
          <w:ilvl w:val="0"/>
          <w:numId w:val="4"/>
        </w:numPr>
        <w:ind w:left="0" w:leftChars="0" w:firstLine="0" w:firstLine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文明施工、环境保护</w:t>
      </w:r>
    </w:p>
    <w:p>
      <w:pPr>
        <w:numPr>
          <w:ilvl w:val="0"/>
          <w:numId w:val="7"/>
        </w:numPr>
        <w:ind w:left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文明施工</w:t>
      </w:r>
    </w:p>
    <w:p>
      <w:pPr>
        <w:numPr>
          <w:ilvl w:val="0"/>
          <w:numId w:val="7"/>
        </w:numPr>
        <w:ind w:lef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环境保护工作方针与目标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基础开挖及时覆盖，无扬尘，进出施工车辆均进行清洗。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2E2245"/>
    <w:multiLevelType w:val="singleLevel"/>
    <w:tmpl w:val="E22E224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493DFE8"/>
    <w:multiLevelType w:val="singleLevel"/>
    <w:tmpl w:val="0493DFE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33C72D5"/>
    <w:multiLevelType w:val="multilevel"/>
    <w:tmpl w:val="233C72D5"/>
    <w:lvl w:ilvl="0" w:tentative="0">
      <w:start w:val="1"/>
      <w:numFmt w:val="japaneseCounting"/>
      <w:lvlText w:val="%1、"/>
      <w:lvlJc w:val="left"/>
      <w:pPr>
        <w:ind w:left="960" w:hanging="9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E1604"/>
    <w:multiLevelType w:val="multilevel"/>
    <w:tmpl w:val="427E160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04347"/>
    <w:multiLevelType w:val="singleLevel"/>
    <w:tmpl w:val="5320434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AE0D10C"/>
    <w:multiLevelType w:val="singleLevel"/>
    <w:tmpl w:val="5AE0D10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92EE5DF"/>
    <w:multiLevelType w:val="singleLevel"/>
    <w:tmpl w:val="692EE5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1F6"/>
    <w:rsid w:val="00140B6D"/>
    <w:rsid w:val="001D01F6"/>
    <w:rsid w:val="00A56F7D"/>
    <w:rsid w:val="00FB749D"/>
    <w:rsid w:val="3B556BAF"/>
    <w:rsid w:val="3E1300C5"/>
    <w:rsid w:val="3E3F1099"/>
    <w:rsid w:val="51316C6C"/>
    <w:rsid w:val="609D0A2C"/>
    <w:rsid w:val="6A935DBD"/>
    <w:rsid w:val="7AA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322</Words>
  <Characters>1839</Characters>
  <Lines>15</Lines>
  <Paragraphs>4</Paragraphs>
  <TotalTime>0</TotalTime>
  <ScaleCrop>false</ScaleCrop>
  <LinksUpToDate>false</LinksUpToDate>
  <CharactersWithSpaces>2157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2019-05-27T00:55:00Z</dcterms:created>
  <dc:creator>lenovo</dc:creator>
  <cp:lastModifiedBy>lenovo</cp:lastModifiedBy>
  <dcterms:modified xsi:type="dcterms:W3CDTF">2019-05-28T02:22:00Z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